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r>
        <w:rPr>
          <w:rFonts w:hint="eastAsia" w:ascii="黑体" w:hAnsi="Times New Roman" w:eastAsia="黑体" w:cs="黑体"/>
          <w:bCs/>
          <w:kern w:val="2"/>
          <w:sz w:val="36"/>
          <w:szCs w:val="36"/>
          <w:lang w:val="zh-CN" w:eastAsia="zh-CN" w:bidi="ar"/>
        </w:rPr>
        <w:t>绿化场地平整及植被种植</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w:t>
      </w:r>
      <w:r>
        <w:rPr>
          <w:rFonts w:hint="eastAsia" w:ascii="黑体" w:hAnsi="宋体" w:eastAsia="黑体" w:cs="宋体"/>
          <w:kern w:val="2"/>
          <w:sz w:val="30"/>
          <w:szCs w:val="30"/>
          <w:lang w:val="zh-CN" w:eastAsia="zh-CN" w:bidi="ar"/>
        </w:rPr>
        <w:t>：JZNY-TLSWZ-</w:t>
      </w:r>
      <w:r>
        <w:rPr>
          <w:rFonts w:hint="eastAsia" w:ascii="黑体" w:hAnsi="宋体" w:eastAsia="黑体" w:cs="宋体"/>
          <w:kern w:val="2"/>
          <w:sz w:val="30"/>
          <w:szCs w:val="30"/>
          <w:lang w:val="en-US" w:eastAsia="zh-CN" w:bidi="ar"/>
        </w:rPr>
        <w:t>CQLH</w:t>
      </w:r>
      <w:r>
        <w:rPr>
          <w:rFonts w:hint="eastAsia" w:ascii="黑体" w:hAnsi="宋体" w:eastAsia="黑体" w:cs="宋体"/>
          <w:kern w:val="2"/>
          <w:sz w:val="30"/>
          <w:szCs w:val="30"/>
          <w:lang w:val="zh-CN" w:eastAsia="zh-CN" w:bidi="ar"/>
        </w:rPr>
        <w:t>-202</w:t>
      </w:r>
      <w:r>
        <w:rPr>
          <w:rFonts w:hint="eastAsia" w:ascii="黑体" w:hAnsi="宋体" w:eastAsia="黑体" w:cs="宋体"/>
          <w:kern w:val="2"/>
          <w:sz w:val="30"/>
          <w:szCs w:val="30"/>
          <w:lang w:val="en-US" w:eastAsia="zh-CN" w:bidi="ar"/>
        </w:rPr>
        <w:t>2</w:t>
      </w:r>
      <w:r>
        <w:rPr>
          <w:rFonts w:hint="eastAsia" w:ascii="黑体" w:hAnsi="宋体" w:eastAsia="黑体" w:cs="宋体"/>
          <w:kern w:val="2"/>
          <w:sz w:val="30"/>
          <w:szCs w:val="30"/>
          <w:lang w:val="zh-CN" w:eastAsia="zh-CN" w:bidi="ar"/>
        </w:rPr>
        <w:t>-</w:t>
      </w:r>
      <w:r>
        <w:rPr>
          <w:rFonts w:hint="eastAsia" w:ascii="黑体" w:hAnsi="宋体" w:eastAsia="黑体" w:cs="宋体"/>
          <w:kern w:val="2"/>
          <w:sz w:val="30"/>
          <w:szCs w:val="30"/>
          <w:lang w:val="en-US" w:eastAsia="zh-CN" w:bidi="ar"/>
        </w:rPr>
        <w:t>06-08</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七</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ascii="宋体" w:hAnsi="宋体" w:eastAsia="宋体" w:cs="宋体"/>
          <w:kern w:val="2"/>
          <w:sz w:val="21"/>
          <w:szCs w:val="21"/>
          <w:lang w:val="zh-CN" w:eastAsia="zh-CN" w:bidi="ar"/>
        </w:rPr>
        <w:t>绿化场地平整及植被种植</w:t>
      </w:r>
      <w:r>
        <w:rPr>
          <w:rFonts w:hint="eastAsia" w:ascii="宋体" w:hAnsi="宋体" w:eastAsia="宋体" w:cs="宋体"/>
          <w:kern w:val="2"/>
          <w:sz w:val="21"/>
          <w:szCs w:val="21"/>
          <w:lang w:val="en-US" w:eastAsia="zh-CN" w:bidi="ar"/>
        </w:rPr>
        <w:t>（招标编号：</w:t>
      </w:r>
      <w:r>
        <w:rPr>
          <w:rFonts w:hint="default" w:ascii="宋体" w:hAnsi="宋体" w:eastAsia="宋体" w:cs="宋体"/>
          <w:kern w:val="2"/>
          <w:sz w:val="21"/>
          <w:szCs w:val="21"/>
          <w:lang w:val="zh-CN" w:eastAsia="zh-CN" w:bidi="ar"/>
        </w:rPr>
        <w:t>JZNY-TLSWZ-CQLH-2022-06-08</w:t>
      </w:r>
      <w:r>
        <w:rPr>
          <w:rFonts w:hint="eastAsia" w:ascii="宋体" w:hAnsi="宋体" w:eastAsia="宋体" w:cs="宋体"/>
          <w:kern w:val="2"/>
          <w:sz w:val="21"/>
          <w:szCs w:val="21"/>
          <w:lang w:val="en-US" w:eastAsia="zh-CN" w:bidi="ar"/>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泰来九洲兴泰生物质热电联产示范项目</w:t>
      </w:r>
      <w:r>
        <w:rPr>
          <w:rFonts w:hint="eastAsia" w:ascii="宋体" w:hAnsi="宋体" w:eastAsia="宋体" w:cs="宋体"/>
          <w:kern w:val="2"/>
          <w:sz w:val="21"/>
          <w:szCs w:val="21"/>
          <w:lang w:val="zh-CN" w:eastAsia="zh-CN" w:bidi="ar"/>
        </w:rPr>
        <w:t>绿化场地平整及植被种植</w:t>
      </w:r>
      <w:r>
        <w:rPr>
          <w:rFonts w:hint="eastAsia" w:ascii="Times New Roman" w:hAnsi="Times New Roman" w:eastAsia="宋体" w:cs="宋体"/>
          <w:kern w:val="2"/>
          <w:sz w:val="21"/>
          <w:szCs w:val="21"/>
          <w:lang w:val="en-US" w:eastAsia="zh-CN" w:bidi="ar"/>
        </w:rPr>
        <w:t>，</w:t>
      </w:r>
      <w:r>
        <w:rPr>
          <w:rFonts w:hint="eastAsia" w:ascii="Times New Roman" w:hAnsi="宋体" w:eastAsia="宋体" w:cs="宋体"/>
          <w:color w:val="000000"/>
          <w:kern w:val="2"/>
          <w:sz w:val="21"/>
          <w:szCs w:val="24"/>
          <w:lang w:val="en-US" w:eastAsia="zh-CN" w:bidi="ar"/>
        </w:rPr>
        <w:t>包括：厂区所有绿化区域土方平整，余土外运，种植土换填（厚度需保证植被存活生长），绿化植被种植等。</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3" w:name="_Toc524861531"/>
      <w:bookmarkStart w:id="4" w:name="_Toc20741"/>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cs="宋体"/>
          <w:color w:val="000000"/>
          <w:kern w:val="2"/>
          <w:sz w:val="21"/>
          <w:szCs w:val="21"/>
          <w:lang w:val="en-US" w:eastAsia="zh-CN" w:bidi="ar"/>
        </w:rPr>
        <w:t>施工时间</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FF0000"/>
          <w:kern w:val="2"/>
          <w:sz w:val="21"/>
          <w:szCs w:val="24"/>
          <w:lang w:val="en-US" w:eastAsia="zh-CN" w:bidi="ar"/>
        </w:rPr>
        <w:t>2022</w:t>
      </w:r>
      <w:r>
        <w:rPr>
          <w:rFonts w:hint="eastAsia" w:ascii="Times New Roman" w:hAnsi="Times New Roman"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7</w:t>
      </w:r>
      <w:r>
        <w:rPr>
          <w:rFonts w:hint="eastAsia" w:ascii="Times New Roman" w:hAnsi="Times New Roman"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30</w:t>
      </w:r>
      <w:r>
        <w:rPr>
          <w:rFonts w:hint="eastAsia" w:ascii="Times New Roman" w:hAnsi="Times New Roman" w:eastAsia="宋体" w:cs="宋体"/>
          <w:color w:val="FF0000"/>
          <w:kern w:val="2"/>
          <w:sz w:val="21"/>
          <w:szCs w:val="24"/>
          <w:lang w:val="en-US" w:eastAsia="zh-CN" w:bidi="ar"/>
        </w:rPr>
        <w:t>日</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具有市政工程相关专业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月1</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2"/>
          <w:sz w:val="21"/>
          <w:szCs w:val="21"/>
          <w:lang w:val="en-US" w:eastAsia="zh-CN" w:bidi="ar"/>
        </w:rPr>
        <w:t>日至2022年0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19</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default" w:ascii="Times New Roman" w:hAnsi="Times New Roman" w:eastAsia="宋体" w:cs="Times New Roman"/>
                <w:kern w:val="2"/>
                <w:sz w:val="21"/>
                <w:szCs w:val="24"/>
                <w:lang w:val="zh-CN" w:eastAsia="zh-CN" w:bidi="ar"/>
              </w:rPr>
              <w:t>JZNY-TLSWZ-CQLH-2022-06-08</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685"/>
      <w:bookmarkStart w:id="14" w:name="_Toc524861536"/>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524861537"/>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19</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19</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419464292"/>
      <w:bookmarkStart w:id="19" w:name="_Toc25923"/>
      <w:bookmarkStart w:id="20" w:name="_Toc524861538"/>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 xml:space="preserve">技术联系人： </w:t>
      </w:r>
      <w:r>
        <w:rPr>
          <w:rFonts w:hint="eastAsia" w:ascii="宋体" w:hAnsi="宋体" w:eastAsia="宋体" w:cs="宋体"/>
          <w:color w:val="000000"/>
          <w:kern w:val="2"/>
          <w:sz w:val="21"/>
          <w:szCs w:val="24"/>
          <w:lang w:val="en-US" w:eastAsia="zh-CN" w:bidi="ar"/>
        </w:rPr>
        <w:t>盛剑飞</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lang w:val="en-US"/>
        </w:rPr>
      </w:pPr>
      <w:r>
        <w:rPr>
          <w:rFonts w:hint="eastAsia" w:ascii="宋体" w:hAnsi="宋体" w:eastAsia="宋体" w:cs="宋体"/>
          <w:color w:val="000000"/>
          <w:kern w:val="2"/>
          <w:sz w:val="21"/>
          <w:szCs w:val="24"/>
          <w:lang w:val="en-US" w:eastAsia="zh-CN" w:bidi="ar"/>
        </w:rPr>
        <w:t>联系  电话：13703601917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14767705"/>
      <w:bookmarkStart w:id="23" w:name="_Toc35489289"/>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35419562"/>
      <w:bookmarkStart w:id="27" w:name="_Toc19111734"/>
      <w:bookmarkStart w:id="28" w:name="_Toc25813367"/>
      <w:bookmarkStart w:id="29" w:name="_Toc19098945"/>
      <w:bookmarkStart w:id="30" w:name="_Toc35489290"/>
      <w:bookmarkStart w:id="31" w:name="_Toc33419396"/>
      <w:bookmarkStart w:id="32" w:name="_Toc14766695"/>
      <w:bookmarkStart w:id="33" w:name="_Toc18139830"/>
      <w:bookmarkStart w:id="34" w:name="_Toc22809472"/>
      <w:bookmarkStart w:id="35" w:name="_Toc18979746"/>
      <w:bookmarkStart w:id="36" w:name="_Toc18139631"/>
      <w:bookmarkStart w:id="37" w:name="_Toc23125777"/>
      <w:bookmarkStart w:id="38" w:name="_Toc20484467"/>
      <w:bookmarkStart w:id="39" w:name="_Toc26092393"/>
      <w:bookmarkStart w:id="40" w:name="_Toc35173002"/>
      <w:bookmarkStart w:id="41" w:name="_Toc22980320"/>
      <w:bookmarkStart w:id="42" w:name="_Toc30413444"/>
      <w:bookmarkStart w:id="43" w:name="_Toc20367202"/>
      <w:bookmarkStart w:id="44" w:name="_Toc23476052"/>
      <w:bookmarkStart w:id="45" w:name="_Toc14767706"/>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1409"/>
      <w:bookmarkStart w:id="47" w:name="_Toc248647669"/>
      <w:bookmarkStart w:id="48" w:name="_Toc524861540"/>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suppressLineNumbers w:val="0"/>
              <w:adjustRightInd w:val="0"/>
              <w:spacing w:before="0" w:beforeAutospacing="0" w:after="0" w:afterAutospacing="0" w:line="360" w:lineRule="auto"/>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泰来九洲兴泰生物质热电联产示范项目</w:t>
            </w:r>
            <w:r>
              <w:rPr>
                <w:rFonts w:hint="eastAsia" w:ascii="Times New Roman" w:hAnsi="Times New Roman" w:eastAsia="宋体" w:cs="宋体"/>
                <w:kern w:val="2"/>
                <w:sz w:val="21"/>
                <w:szCs w:val="21"/>
                <w:lang w:val="en-US" w:eastAsia="zh-CN" w:bidi="ar"/>
              </w:rPr>
              <w:t>泰来九洲兴泰生物质平整及绿化</w:t>
            </w:r>
            <w:r>
              <w:rPr>
                <w:rFonts w:hint="eastAsia" w:ascii="Times New Roman" w:hAnsi="Times New Roman" w:eastAsia="宋体" w:cs="宋体"/>
                <w:color w:val="000000"/>
                <w:kern w:val="2"/>
                <w:sz w:val="21"/>
                <w:szCs w:val="21"/>
                <w:lang w:val="en-US" w:eastAsia="zh-CN" w:bidi="ar"/>
              </w:rPr>
              <w:t>，</w:t>
            </w:r>
            <w:r>
              <w:rPr>
                <w:rFonts w:hint="eastAsia" w:ascii="Times New Roman" w:hAnsi="宋体" w:eastAsia="宋体" w:cs="宋体"/>
                <w:color w:val="000000"/>
                <w:kern w:val="2"/>
                <w:sz w:val="21"/>
                <w:szCs w:val="24"/>
                <w:lang w:val="en-US" w:eastAsia="zh-CN" w:bidi="ar"/>
              </w:rPr>
              <w:t>包括：厂区所有绿化区域土方平整，余土外运，种植土换填（厚度需保证植被存活生长），绿化植被种植等。</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right="0"/>
              <w:jc w:val="both"/>
              <w:rPr>
                <w:rFonts w:hint="default"/>
                <w:szCs w:val="21"/>
                <w:highlight w:val="yellow"/>
                <w:lang w:val="en-US"/>
              </w:rPr>
            </w:pPr>
            <w:r>
              <w:rPr>
                <w:rFonts w:hint="eastAsia" w:cs="宋体"/>
                <w:color w:val="000000"/>
                <w:kern w:val="2"/>
                <w:sz w:val="21"/>
                <w:szCs w:val="21"/>
                <w:lang w:val="en-US" w:eastAsia="zh-CN" w:bidi="ar"/>
              </w:rPr>
              <w:t>施工时间</w:t>
            </w:r>
            <w:r>
              <w:rPr>
                <w:rFonts w:hint="eastAsia" w:ascii="Times New Roman" w:hAnsi="Times New Roman" w:eastAsia="宋体" w:cs="宋体"/>
                <w:color w:val="000000"/>
                <w:kern w:val="2"/>
                <w:sz w:val="21"/>
                <w:szCs w:val="21"/>
                <w:lang w:val="en-US" w:eastAsia="zh-CN" w:bidi="ar"/>
              </w:rPr>
              <w:t>：</w:t>
            </w:r>
            <w:r>
              <w:rPr>
                <w:rFonts w:hint="default" w:ascii="Times New Roman" w:hAnsi="Times New Roman" w:eastAsia="宋体" w:cs="Times New Roman"/>
                <w:color w:val="FF0000"/>
                <w:kern w:val="2"/>
                <w:sz w:val="21"/>
                <w:szCs w:val="24"/>
                <w:lang w:val="en-US" w:eastAsia="zh-CN" w:bidi="ar"/>
              </w:rPr>
              <w:t>2022</w:t>
            </w:r>
            <w:r>
              <w:rPr>
                <w:rFonts w:hint="eastAsia" w:ascii="Times New Roman" w:hAnsi="Times New Roman"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7</w:t>
            </w:r>
            <w:r>
              <w:rPr>
                <w:rFonts w:hint="eastAsia" w:ascii="Times New Roman" w:hAnsi="Times New Roman"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30</w:t>
            </w:r>
            <w:r>
              <w:rPr>
                <w:rFonts w:hint="eastAsia" w:ascii="Times New Roman" w:hAnsi="Times New Roman" w:eastAsia="宋体" w:cs="宋体"/>
                <w:color w:val="FF0000"/>
                <w:kern w:val="2"/>
                <w:sz w:val="21"/>
                <w:szCs w:val="24"/>
                <w:lang w:val="en-US" w:eastAsia="zh-CN" w:bidi="ar"/>
              </w:rPr>
              <w:t>日</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ascii="Times New Roman" w:hAnsi="Times New Roman" w:eastAsia="宋体" w:cs="宋体"/>
                <w:spacing w:val="8"/>
                <w:kern w:val="2"/>
                <w:sz w:val="21"/>
                <w:szCs w:val="21"/>
                <w:lang w:val="en-US" w:eastAsia="zh-CN" w:bidi="ar"/>
              </w:rPr>
              <w:t>此招标报价为固定总价，确定后将不再做任何调整。</w:t>
            </w:r>
            <w:r>
              <w:rPr>
                <w:rFonts w:hint="eastAsia" w:ascii="Times New Roman" w:hAnsi="Times New Roman" w:eastAsia="宋体" w:cs="宋体"/>
                <w:kern w:val="2"/>
                <w:sz w:val="21"/>
                <w:szCs w:val="21"/>
                <w:lang w:val="en-US" w:eastAsia="zh-CN" w:bidi="ar"/>
              </w:rPr>
              <w:t>投标单位</w:t>
            </w:r>
            <w:r>
              <w:rPr>
                <w:rFonts w:hint="eastAsia" w:ascii="Times New Roman" w:hAnsi="Times New Roman" w:eastAsia="宋体" w:cs="宋体"/>
                <w:spacing w:val="8"/>
                <w:kern w:val="2"/>
                <w:sz w:val="21"/>
                <w:szCs w:val="21"/>
                <w:lang w:val="en-US" w:eastAsia="zh-CN" w:bidi="ar"/>
              </w:rPr>
              <w:t>需对现场实地考察，认真审图，充分了解实际工程量。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2、资质要求：具有市政工程相关专业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19</w:t>
            </w:r>
            <w:bookmarkStart w:id="49" w:name="_GoBack"/>
            <w:bookmarkEnd w:id="49"/>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19</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8F67A4D"/>
    <w:rsid w:val="0BC46ABB"/>
    <w:rsid w:val="0C140CAE"/>
    <w:rsid w:val="0CA57267"/>
    <w:rsid w:val="0F374C93"/>
    <w:rsid w:val="0F6432CF"/>
    <w:rsid w:val="0FA4722F"/>
    <w:rsid w:val="11F64DB4"/>
    <w:rsid w:val="120945EA"/>
    <w:rsid w:val="15175270"/>
    <w:rsid w:val="15A56B8C"/>
    <w:rsid w:val="20F85819"/>
    <w:rsid w:val="21A67E82"/>
    <w:rsid w:val="21BC67D1"/>
    <w:rsid w:val="22956B16"/>
    <w:rsid w:val="22B44742"/>
    <w:rsid w:val="235414DF"/>
    <w:rsid w:val="27385060"/>
    <w:rsid w:val="27D925E2"/>
    <w:rsid w:val="28095BAC"/>
    <w:rsid w:val="29440246"/>
    <w:rsid w:val="32193F7E"/>
    <w:rsid w:val="32350942"/>
    <w:rsid w:val="32FB63AF"/>
    <w:rsid w:val="333F0FA3"/>
    <w:rsid w:val="341F07F8"/>
    <w:rsid w:val="34CE1050"/>
    <w:rsid w:val="36E96AA7"/>
    <w:rsid w:val="39DC7D6B"/>
    <w:rsid w:val="3B463E57"/>
    <w:rsid w:val="3D691F22"/>
    <w:rsid w:val="3EBD7A0F"/>
    <w:rsid w:val="3F1A3EDB"/>
    <w:rsid w:val="41E56FAC"/>
    <w:rsid w:val="4416031D"/>
    <w:rsid w:val="445E7235"/>
    <w:rsid w:val="447931A7"/>
    <w:rsid w:val="466D4226"/>
    <w:rsid w:val="49613C94"/>
    <w:rsid w:val="49B362AF"/>
    <w:rsid w:val="4A4C1A86"/>
    <w:rsid w:val="4BCF7CE4"/>
    <w:rsid w:val="53A019B1"/>
    <w:rsid w:val="53D91EAA"/>
    <w:rsid w:val="54E748A7"/>
    <w:rsid w:val="54F1738F"/>
    <w:rsid w:val="5B72720F"/>
    <w:rsid w:val="60182CB2"/>
    <w:rsid w:val="60497515"/>
    <w:rsid w:val="62C95A86"/>
    <w:rsid w:val="6431121C"/>
    <w:rsid w:val="66EF7C3A"/>
    <w:rsid w:val="6E3F78B8"/>
    <w:rsid w:val="72656283"/>
    <w:rsid w:val="72CC1ABA"/>
    <w:rsid w:val="72E976BF"/>
    <w:rsid w:val="76A52432"/>
    <w:rsid w:val="78F56274"/>
    <w:rsid w:val="78FB2D97"/>
    <w:rsid w:val="79EB3435"/>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2412</Words>
  <Characters>2734</Characters>
  <Lines>22</Lines>
  <Paragraphs>6</Paragraphs>
  <TotalTime>97</TotalTime>
  <ScaleCrop>false</ScaleCrop>
  <LinksUpToDate>false</LinksUpToDate>
  <CharactersWithSpaces>2786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2022-07-11T03:16:10Z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27611FA10A9745859747494524CFD266</vt:lpwstr>
  </property>
</Properties>
</file>