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CE359D">
      <w:pPr>
        <w:keepNext w:val="0"/>
        <w:keepLines w:val="0"/>
        <w:pageBreakBefore w:val="0"/>
        <w:widowControl w:val="0"/>
        <w:tabs>
          <w:tab w:val="left" w:pos="0"/>
          <w:tab w:val="decimal" w:pos="8460"/>
          <w:tab w:val="right" w:leader="dot" w:pos="10800"/>
        </w:tabs>
        <w:kinsoku/>
        <w:wordWrap/>
        <w:overflowPunct/>
        <w:topLinePunct w:val="0"/>
        <w:autoSpaceDE/>
        <w:autoSpaceDN/>
        <w:bidi w:val="0"/>
        <w:adjustRightInd/>
        <w:snapToGrid/>
        <w:spacing w:line="480" w:lineRule="auto"/>
        <w:ind w:right="-62"/>
        <w:jc w:val="center"/>
        <w:textAlignment w:val="auto"/>
        <w:rPr>
          <w:rFonts w:hint="eastAsia" w:ascii="黑体" w:eastAsia="黑体" w:cs="黑体"/>
          <w:b/>
          <w:bCs/>
          <w:sz w:val="44"/>
          <w:szCs w:val="44"/>
          <w:lang w:val="zh-CN" w:eastAsia="zh-CN"/>
        </w:rPr>
      </w:pPr>
    </w:p>
    <w:p w14:paraId="57C80391">
      <w:pPr>
        <w:keepNext w:val="0"/>
        <w:keepLines w:val="0"/>
        <w:pageBreakBefore w:val="0"/>
        <w:widowControl w:val="0"/>
        <w:tabs>
          <w:tab w:val="left" w:pos="0"/>
          <w:tab w:val="decimal" w:pos="8460"/>
          <w:tab w:val="right" w:leader="dot" w:pos="10800"/>
        </w:tabs>
        <w:kinsoku/>
        <w:wordWrap/>
        <w:overflowPunct/>
        <w:topLinePunct w:val="0"/>
        <w:autoSpaceDE/>
        <w:autoSpaceDN/>
        <w:bidi w:val="0"/>
        <w:adjustRightInd/>
        <w:snapToGrid/>
        <w:spacing w:line="480" w:lineRule="auto"/>
        <w:ind w:right="-62"/>
        <w:jc w:val="center"/>
        <w:textAlignment w:val="auto"/>
        <w:rPr>
          <w:rFonts w:hint="eastAsia" w:ascii="黑体" w:eastAsia="黑体" w:cs="黑体"/>
          <w:b/>
          <w:bCs/>
          <w:sz w:val="44"/>
          <w:szCs w:val="44"/>
          <w:lang w:val="zh-CN" w:eastAsia="zh-CN"/>
        </w:rPr>
      </w:pPr>
    </w:p>
    <w:p w14:paraId="3D4C932B">
      <w:pPr>
        <w:keepNext w:val="0"/>
        <w:keepLines w:val="0"/>
        <w:pageBreakBefore w:val="0"/>
        <w:widowControl w:val="0"/>
        <w:tabs>
          <w:tab w:val="left" w:pos="0"/>
          <w:tab w:val="decimal" w:pos="8460"/>
          <w:tab w:val="right" w:leader="dot" w:pos="10800"/>
        </w:tabs>
        <w:kinsoku/>
        <w:wordWrap/>
        <w:overflowPunct/>
        <w:topLinePunct w:val="0"/>
        <w:autoSpaceDE/>
        <w:autoSpaceDN/>
        <w:bidi w:val="0"/>
        <w:adjustRightInd/>
        <w:snapToGrid/>
        <w:spacing w:line="480" w:lineRule="auto"/>
        <w:ind w:right="-62"/>
        <w:jc w:val="center"/>
        <w:textAlignment w:val="auto"/>
        <w:rPr>
          <w:rFonts w:hint="eastAsia" w:ascii="黑体" w:eastAsia="黑体" w:cs="黑体"/>
          <w:b/>
          <w:bCs/>
          <w:sz w:val="44"/>
          <w:szCs w:val="44"/>
          <w:lang w:val="zh-CN" w:eastAsia="zh-CN"/>
        </w:rPr>
      </w:pPr>
      <w:r>
        <w:rPr>
          <w:rFonts w:hint="eastAsia" w:ascii="黑体" w:eastAsia="黑体" w:cs="黑体"/>
          <w:b/>
          <w:bCs/>
          <w:sz w:val="44"/>
          <w:szCs w:val="44"/>
          <w:lang w:val="zh-CN" w:eastAsia="zh-CN"/>
        </w:rPr>
        <w:t>泰来九洲兴泰生物质热电有限责任公司</w:t>
      </w:r>
      <w:r>
        <w:rPr>
          <w:rFonts w:hint="eastAsia" w:ascii="黑体" w:eastAsia="黑体" w:cs="黑体"/>
          <w:b/>
          <w:bCs/>
          <w:sz w:val="44"/>
          <w:szCs w:val="44"/>
          <w:lang w:val="zh-CN" w:eastAsia="zh-CN"/>
        </w:rPr>
        <w:br w:type="textWrapping"/>
      </w:r>
      <w:r>
        <w:rPr>
          <w:rFonts w:hint="eastAsia" w:ascii="黑体" w:eastAsia="黑体" w:cs="黑体"/>
          <w:b/>
          <w:bCs/>
          <w:sz w:val="44"/>
          <w:szCs w:val="44"/>
          <w:lang w:val="zh-CN" w:eastAsia="zh-CN"/>
        </w:rPr>
        <w:t>2X40MW农林生物质热电联产示范项目</w:t>
      </w:r>
    </w:p>
    <w:p w14:paraId="674BB346">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p>
    <w:p w14:paraId="4B67FBEC">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r>
        <w:rPr>
          <w:rFonts w:hint="eastAsia" w:ascii="黑体" w:eastAsia="黑体" w:cs="黑体"/>
          <w:b/>
          <w:bCs/>
          <w:sz w:val="44"/>
          <w:szCs w:val="44"/>
          <w:lang w:val="zh-CN" w:eastAsia="zh-CN"/>
        </w:rPr>
        <w:t>锅炉新增暖风器</w:t>
      </w:r>
    </w:p>
    <w:p w14:paraId="281FEC72">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p>
    <w:p w14:paraId="5E9D2BFB">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22BA984A">
      <w:pPr>
        <w:jc w:val="center"/>
        <w:rPr>
          <w:rFonts w:hint="eastAsia" w:ascii="黑体" w:hAnsi="宋体" w:eastAsia="黑体" w:cs="宋体"/>
          <w:bCs/>
          <w:sz w:val="44"/>
          <w:szCs w:val="44"/>
          <w:lang w:val="zh-CN"/>
        </w:rPr>
      </w:pPr>
      <w:r>
        <w:rPr>
          <w:rFonts w:hint="eastAsia" w:ascii="黑体" w:hAnsi="宋体" w:eastAsia="黑体" w:cs="宋体"/>
          <w:bCs/>
          <w:sz w:val="44"/>
          <w:szCs w:val="44"/>
          <w:lang w:val="zh-CN"/>
        </w:rPr>
        <w:t>招 标 公</w:t>
      </w:r>
      <w:r>
        <w:rPr>
          <w:rFonts w:hint="eastAsia" w:ascii="黑体" w:hAnsi="宋体" w:eastAsia="黑体" w:cs="宋体"/>
          <w:bCs/>
          <w:sz w:val="44"/>
          <w:szCs w:val="44"/>
          <w:lang w:val="en-US" w:eastAsia="zh-CN"/>
        </w:rPr>
        <w:t xml:space="preserve"> </w:t>
      </w:r>
      <w:r>
        <w:rPr>
          <w:rFonts w:hint="eastAsia" w:ascii="黑体" w:hAnsi="宋体" w:eastAsia="黑体" w:cs="宋体"/>
          <w:bCs/>
          <w:sz w:val="44"/>
          <w:szCs w:val="44"/>
          <w:lang w:val="zh-CN"/>
        </w:rPr>
        <w:t>告</w:t>
      </w:r>
    </w:p>
    <w:p w14:paraId="7F9B8C02">
      <w:pPr>
        <w:spacing w:line="410" w:lineRule="atLeast"/>
        <w:jc w:val="center"/>
        <w:rPr>
          <w:rFonts w:hint="eastAsia" w:ascii="黑体" w:hAnsi="宋体" w:eastAsia="黑体" w:cs="宋体"/>
          <w:bCs/>
          <w:sz w:val="32"/>
          <w:szCs w:val="32"/>
          <w:lang w:val="zh-CN"/>
        </w:rPr>
      </w:pPr>
    </w:p>
    <w:p w14:paraId="61ECCBAE">
      <w:pPr>
        <w:spacing w:line="410" w:lineRule="atLeast"/>
        <w:jc w:val="center"/>
        <w:rPr>
          <w:rFonts w:hint="eastAsia" w:ascii="黑体" w:hAnsi="宋体" w:eastAsia="黑体" w:cs="宋体"/>
          <w:bCs/>
          <w:sz w:val="32"/>
          <w:szCs w:val="32"/>
          <w:lang w:val="zh-CN"/>
        </w:rPr>
      </w:pPr>
    </w:p>
    <w:p w14:paraId="35A274D0">
      <w:pPr>
        <w:jc w:val="center"/>
        <w:rPr>
          <w:rFonts w:hint="eastAsia" w:ascii="黑体" w:hAnsi="宋体" w:eastAsia="黑体" w:cs="宋体"/>
          <w:bCs/>
          <w:sz w:val="30"/>
          <w:szCs w:val="30"/>
          <w:lang w:val="zh-CN"/>
        </w:rPr>
      </w:pPr>
      <w:r>
        <w:rPr>
          <w:rFonts w:hint="eastAsia" w:ascii="黑体" w:hAnsi="宋体" w:eastAsia="黑体" w:cs="宋体"/>
          <w:bCs/>
          <w:sz w:val="30"/>
          <w:szCs w:val="30"/>
          <w:lang w:val="zh-CN"/>
        </w:rPr>
        <w:t>招标编号：JZNY-TLSWZ-NFQ-ZBWJ-2024-007</w:t>
      </w:r>
    </w:p>
    <w:p w14:paraId="1979C106">
      <w:pPr>
        <w:jc w:val="center"/>
        <w:rPr>
          <w:rFonts w:hint="eastAsia" w:ascii="黑体" w:hAnsi="宋体" w:eastAsia="黑体" w:cs="宋体"/>
          <w:bCs/>
          <w:sz w:val="30"/>
          <w:szCs w:val="30"/>
          <w:lang w:val="zh-CN"/>
        </w:rPr>
      </w:pPr>
    </w:p>
    <w:p w14:paraId="52948E99">
      <w:pPr>
        <w:jc w:val="center"/>
        <w:rPr>
          <w:rFonts w:hint="eastAsia" w:ascii="黑体" w:hAnsi="宋体" w:eastAsia="黑体" w:cs="宋体"/>
          <w:bCs/>
          <w:sz w:val="36"/>
          <w:szCs w:val="36"/>
          <w:lang w:val="zh-CN"/>
        </w:rPr>
      </w:pPr>
    </w:p>
    <w:p w14:paraId="26DB8E3F">
      <w:pPr>
        <w:jc w:val="center"/>
        <w:rPr>
          <w:rFonts w:hint="default" w:ascii="黑体" w:hAnsi="宋体" w:eastAsia="黑体" w:cs="宋体"/>
          <w:bCs/>
          <w:sz w:val="32"/>
          <w:szCs w:val="32"/>
          <w:lang w:val="en-US" w:eastAsia="zh-CN"/>
        </w:rPr>
      </w:pPr>
      <w:r>
        <w:rPr>
          <w:rFonts w:hint="eastAsia" w:ascii="黑体" w:hAnsi="宋体" w:eastAsia="黑体" w:cs="宋体"/>
          <w:bCs/>
          <w:sz w:val="32"/>
          <w:szCs w:val="32"/>
          <w:lang w:val="zh-CN"/>
        </w:rPr>
        <w:t>招标人：</w:t>
      </w:r>
      <w:r>
        <w:rPr>
          <w:rFonts w:hint="eastAsia" w:ascii="黑体" w:hAnsi="宋体" w:eastAsia="黑体" w:cs="宋体"/>
          <w:bCs/>
          <w:sz w:val="32"/>
          <w:szCs w:val="32"/>
          <w:lang w:val="en-US" w:eastAsia="zh-CN"/>
        </w:rPr>
        <w:t>泰来九洲兴泰生物质热电有限责任公司</w:t>
      </w:r>
    </w:p>
    <w:p w14:paraId="331F5E6A">
      <w:pPr>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中国·哈尔滨市松北区</w:t>
      </w:r>
    </w:p>
    <w:p w14:paraId="584C9011">
      <w:pPr>
        <w:jc w:val="center"/>
        <w:rPr>
          <w:rFonts w:hint="eastAsia" w:ascii="黑体" w:hAnsi="宋体" w:eastAsia="黑体" w:cs="宋体"/>
          <w:bCs/>
          <w:sz w:val="32"/>
          <w:szCs w:val="32"/>
          <w:lang w:val="zh-CN"/>
        </w:rPr>
      </w:pPr>
    </w:p>
    <w:p w14:paraId="4268EB9E">
      <w:pPr>
        <w:jc w:val="center"/>
        <w:rPr>
          <w:rFonts w:hint="eastAsia" w:ascii="黑体" w:hAnsi="宋体" w:eastAsia="黑体" w:cs="宋体"/>
          <w:bCs/>
          <w:sz w:val="32"/>
          <w:szCs w:val="32"/>
          <w:lang w:val="zh-CN"/>
        </w:rPr>
      </w:pPr>
    </w:p>
    <w:p w14:paraId="1288DA8C">
      <w:pPr>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二0二</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七</w:t>
      </w:r>
      <w:r>
        <w:rPr>
          <w:rFonts w:hint="eastAsia" w:ascii="黑体" w:hAnsi="宋体" w:eastAsia="黑体" w:cs="宋体"/>
          <w:bCs/>
          <w:sz w:val="32"/>
          <w:szCs w:val="32"/>
          <w:lang w:val="zh-CN"/>
        </w:rPr>
        <w:t>月</w:t>
      </w:r>
    </w:p>
    <w:p w14:paraId="36C293C3">
      <w:pPr>
        <w:jc w:val="center"/>
        <w:rPr>
          <w:rFonts w:hint="eastAsia" w:ascii="黑体" w:hAnsi="宋体" w:eastAsia="黑体" w:cs="宋体"/>
          <w:bCs/>
          <w:sz w:val="36"/>
          <w:szCs w:val="36"/>
          <w:lang w:val="zh-CN"/>
        </w:rPr>
      </w:pPr>
      <w:r>
        <w:rPr>
          <w:rFonts w:hint="eastAsia" w:ascii="黑体" w:hAnsi="宋体" w:eastAsia="黑体" w:cs="宋体"/>
          <w:bCs/>
          <w:sz w:val="36"/>
          <w:szCs w:val="36"/>
          <w:lang w:val="zh-CN"/>
        </w:rPr>
        <w:br w:type="page"/>
      </w:r>
    </w:p>
    <w:p w14:paraId="51FCE98B">
      <w:pPr>
        <w:spacing w:line="360" w:lineRule="auto"/>
        <w:jc w:val="center"/>
        <w:rPr>
          <w:b/>
          <w:sz w:val="44"/>
          <w:szCs w:val="44"/>
        </w:rPr>
      </w:pPr>
      <w:r>
        <w:rPr>
          <w:rFonts w:hint="eastAsia"/>
          <w:b/>
          <w:sz w:val="44"/>
          <w:szCs w:val="44"/>
        </w:rPr>
        <w:t>招标公告</w:t>
      </w:r>
    </w:p>
    <w:p w14:paraId="68811912">
      <w:pPr>
        <w:spacing w:line="360" w:lineRule="auto"/>
        <w:jc w:val="center"/>
        <w:rPr>
          <w:b/>
          <w:szCs w:val="21"/>
        </w:rPr>
      </w:pPr>
    </w:p>
    <w:p w14:paraId="2AA711E7">
      <w:pPr>
        <w:spacing w:line="360" w:lineRule="auto"/>
        <w:ind w:left="178" w:leftChars="85" w:firstLine="535" w:firstLineChars="255"/>
        <w:rPr>
          <w:rFonts w:ascii="宋体" w:hAnsi="宋体"/>
          <w:szCs w:val="21"/>
        </w:rPr>
      </w:pPr>
      <w:r>
        <w:rPr>
          <w:rFonts w:hint="eastAsia"/>
          <w:szCs w:val="21"/>
          <w:lang w:val="en-US" w:eastAsia="zh-CN"/>
        </w:rPr>
        <w:t>泰来九洲兴泰生物质热电有限责任公司</w:t>
      </w:r>
      <w:r>
        <w:rPr>
          <w:rFonts w:hint="eastAsia"/>
          <w:szCs w:val="21"/>
        </w:rPr>
        <w:t>对</w:t>
      </w:r>
      <w:r>
        <w:rPr>
          <w:rFonts w:hint="eastAsia"/>
          <w:szCs w:val="21"/>
          <w:lang w:eastAsia="zh-CN"/>
        </w:rPr>
        <w:t>泰来九洲兴泰生物质热电有限责任公司锅炉新增暖风器技改</w:t>
      </w:r>
      <w:r>
        <w:rPr>
          <w:rFonts w:hint="eastAsia"/>
        </w:rPr>
        <w:t>（招标编号：</w:t>
      </w:r>
      <w:r>
        <w:rPr>
          <w:rFonts w:hint="eastAsia"/>
          <w:lang w:val="zh-CN"/>
        </w:rPr>
        <w:t>JZNY-TLSWZ-NFQ-ZBWJ-2024-007</w:t>
      </w:r>
      <w:r>
        <w:rPr>
          <w:rFonts w:hint="eastAsia"/>
        </w:rPr>
        <w:t>）进行国内邀请合格的企业参加投标。</w:t>
      </w:r>
    </w:p>
    <w:p w14:paraId="2EA5D693">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497E38B5">
      <w:pPr>
        <w:widowControl w:val="0"/>
        <w:snapToGrid w:val="0"/>
        <w:spacing w:line="498" w:lineRule="atLeast"/>
        <w:ind w:left="1070" w:firstLine="420" w:firstLineChars="200"/>
        <w:rPr>
          <w:color w:val="000000"/>
          <w:szCs w:val="21"/>
        </w:rPr>
      </w:pPr>
      <w:r>
        <w:rPr>
          <w:rFonts w:hint="eastAsia"/>
          <w:color w:val="000000"/>
          <w:szCs w:val="21"/>
          <w:lang w:eastAsia="zh-CN"/>
        </w:rPr>
        <w:t>泰来九洲兴泰生物质热电有限责任公司</w:t>
      </w:r>
      <w:r>
        <w:rPr>
          <w:rFonts w:hint="eastAsia"/>
          <w:color w:val="000000"/>
          <w:szCs w:val="21"/>
          <w:lang w:val="zh-CN"/>
        </w:rPr>
        <w:t>锅炉新增暖风器技改项目</w:t>
      </w:r>
      <w:r>
        <w:rPr>
          <w:rFonts w:hint="eastAsia"/>
          <w:color w:val="000000"/>
          <w:szCs w:val="21"/>
          <w:lang w:val="en-US" w:eastAsia="zh-CN"/>
        </w:rPr>
        <w:t>招标</w:t>
      </w:r>
      <w:r>
        <w:rPr>
          <w:rFonts w:hint="eastAsia"/>
          <w:color w:val="000000"/>
          <w:szCs w:val="21"/>
          <w:lang w:val="zh-CN"/>
        </w:rPr>
        <w:t>，</w:t>
      </w:r>
      <w:r>
        <w:rPr>
          <w:rFonts w:hint="eastAsia"/>
          <w:color w:val="000000"/>
          <w:szCs w:val="21"/>
          <w:lang w:val="en-US" w:eastAsia="zh-CN"/>
        </w:rPr>
        <w:t>本工程包括两台锅炉的一二次风增加暖风器，工况要求：</w:t>
      </w:r>
      <w:r>
        <w:rPr>
          <w:rFonts w:hint="eastAsia"/>
          <w:sz w:val="24"/>
          <w:szCs w:val="28"/>
        </w:rPr>
        <w:t>二次风量140000m</w:t>
      </w:r>
      <w:r>
        <w:rPr>
          <w:rFonts w:hint="eastAsia"/>
          <w:sz w:val="24"/>
          <w:szCs w:val="28"/>
          <w:vertAlign w:val="superscript"/>
        </w:rPr>
        <w:t>3</w:t>
      </w:r>
      <w:r>
        <w:rPr>
          <w:rFonts w:hint="eastAsia"/>
          <w:sz w:val="24"/>
          <w:szCs w:val="28"/>
        </w:rPr>
        <w:t>/h，风压：5000pa,一次风量70000m</w:t>
      </w:r>
      <w:r>
        <w:rPr>
          <w:rFonts w:hint="eastAsia"/>
          <w:sz w:val="24"/>
          <w:szCs w:val="28"/>
          <w:vertAlign w:val="superscript"/>
        </w:rPr>
        <w:t>3</w:t>
      </w:r>
      <w:r>
        <w:rPr>
          <w:rFonts w:hint="eastAsia"/>
          <w:sz w:val="24"/>
          <w:szCs w:val="28"/>
        </w:rPr>
        <w:t>/h, 风压：11.5Kpa，风温由20℃升至80℃，风压：</w:t>
      </w:r>
      <w:r>
        <w:rPr>
          <w:rFonts w:hint="eastAsia"/>
          <w:sz w:val="24"/>
          <w:szCs w:val="28"/>
          <w:lang w:val="en-US" w:eastAsia="zh-CN"/>
        </w:rPr>
        <w:t>80-100Pa，</w:t>
      </w:r>
      <w:r>
        <w:rPr>
          <w:rFonts w:hint="eastAsia"/>
          <w:sz w:val="24"/>
          <w:szCs w:val="28"/>
        </w:rPr>
        <w:t>热源温度：不小于200℃，蒸汽压力：0.6-1.0MPa</w:t>
      </w:r>
      <w:r>
        <w:rPr>
          <w:rFonts w:hint="eastAsia"/>
          <w:sz w:val="24"/>
          <w:szCs w:val="28"/>
          <w:lang w:eastAsia="zh-CN"/>
        </w:rPr>
        <w:t>，</w:t>
      </w:r>
      <w:r>
        <w:rPr>
          <w:rFonts w:hint="eastAsia"/>
          <w:sz w:val="24"/>
          <w:szCs w:val="28"/>
          <w:lang w:val="en-US" w:eastAsia="zh-CN"/>
        </w:rPr>
        <w:t>蒸汽流量：5t/h，现场指定汽源接口处，施工方负责接口（包含阀门、减压阀），出口接至疏水箱</w:t>
      </w:r>
      <w:r>
        <w:rPr>
          <w:rFonts w:hint="eastAsia"/>
          <w:color w:val="000000"/>
          <w:szCs w:val="21"/>
        </w:rPr>
        <w:t>。</w:t>
      </w:r>
    </w:p>
    <w:p w14:paraId="23218391">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155E86F4">
      <w:pPr>
        <w:widowControl/>
        <w:adjustRightInd w:val="0"/>
        <w:spacing w:line="360" w:lineRule="auto"/>
        <w:ind w:left="178" w:leftChars="85" w:firstLine="535" w:firstLineChars="255"/>
        <w:jc w:val="left"/>
        <w:rPr>
          <w:szCs w:val="21"/>
        </w:rPr>
      </w:pPr>
      <w:r>
        <w:rPr>
          <w:rFonts w:hint="eastAsia"/>
          <w:szCs w:val="21"/>
        </w:rPr>
        <w:t>企业自筹资金。</w:t>
      </w:r>
    </w:p>
    <w:p w14:paraId="01641B5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工程期</w:t>
      </w:r>
      <w:r>
        <w:rPr>
          <w:rFonts w:hint="eastAsia" w:ascii="宋体" w:hAnsi="宋体" w:cs="宋体"/>
          <w:b/>
          <w:color w:val="000000"/>
          <w:kern w:val="0"/>
          <w:szCs w:val="21"/>
        </w:rPr>
        <w:t>：</w:t>
      </w:r>
      <w:bookmarkEnd w:id="4"/>
      <w:bookmarkEnd w:id="5"/>
    </w:p>
    <w:p w14:paraId="39CF4AAC">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工程地点</w:t>
      </w:r>
      <w:r>
        <w:rPr>
          <w:rFonts w:hint="eastAsia"/>
          <w:color w:val="000000"/>
          <w:szCs w:val="21"/>
        </w:rPr>
        <w:t>：齐齐哈尔市</w:t>
      </w:r>
      <w:r>
        <w:rPr>
          <w:rFonts w:hint="eastAsia" w:ascii="宋体" w:hAnsi="宋体"/>
          <w:szCs w:val="21"/>
        </w:rPr>
        <w:t>泰来县南部工业园区内</w:t>
      </w:r>
    </w:p>
    <w:p w14:paraId="0F4E27BA">
      <w:pPr>
        <w:spacing w:line="360" w:lineRule="auto"/>
        <w:ind w:left="178" w:leftChars="85" w:firstLine="535" w:firstLineChars="255"/>
        <w:rPr>
          <w:rFonts w:hint="eastAsia" w:eastAsia="宋体"/>
          <w:szCs w:val="21"/>
          <w:lang w:eastAsia="zh-CN"/>
        </w:rPr>
      </w:pPr>
      <w:r>
        <w:rPr>
          <w:rFonts w:hint="eastAsia"/>
          <w:color w:val="000000"/>
          <w:szCs w:val="21"/>
          <w:lang w:eastAsia="zh-CN"/>
        </w:rPr>
        <w:t>工程期</w:t>
      </w:r>
      <w:r>
        <w:rPr>
          <w:rFonts w:hint="eastAsia"/>
          <w:color w:val="000000"/>
          <w:szCs w:val="21"/>
        </w:rPr>
        <w:t>：</w:t>
      </w:r>
      <w:r>
        <w:rPr>
          <w:rFonts w:hint="eastAsia"/>
          <w:color w:val="FF0000"/>
          <w:lang w:eastAsia="zh-CN"/>
        </w:rPr>
        <w:t xml:space="preserve">#2炉要求2024年08月15日前安装完成；#1炉要求2024年08月31日前安装完成  </w:t>
      </w:r>
    </w:p>
    <w:p w14:paraId="727D772E">
      <w:pPr>
        <w:spacing w:line="360" w:lineRule="auto"/>
        <w:ind w:left="178" w:leftChars="85" w:firstLine="535" w:firstLineChars="255"/>
        <w:rPr>
          <w:szCs w:val="21"/>
        </w:rPr>
      </w:pPr>
    </w:p>
    <w:p w14:paraId="51B9939F">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711FC919">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3AC25E34">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5D29773F">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7F92EBFA">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380407BE">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72B5752F">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2DCEE790">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50429E57">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69DFF605">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6C35C963">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524861535"/>
      <w:bookmarkStart w:id="11" w:name="_Toc8802"/>
      <w:r>
        <w:rPr>
          <w:rFonts w:hint="eastAsia" w:ascii="宋体" w:hAnsi="宋体" w:cs="宋体"/>
          <w:color w:val="FF0000"/>
          <w:kern w:val="0"/>
          <w:szCs w:val="21"/>
          <w:lang w:eastAsia="zh-CN"/>
        </w:rPr>
        <w:t>2024年07月</w:t>
      </w:r>
      <w:r>
        <w:rPr>
          <w:rFonts w:hint="eastAsia" w:ascii="宋体" w:hAnsi="宋体" w:cs="宋体"/>
          <w:color w:val="FF0000"/>
          <w:kern w:val="0"/>
          <w:szCs w:val="21"/>
          <w:lang w:val="en-US" w:eastAsia="zh-CN"/>
        </w:rPr>
        <w:t>30</w:t>
      </w:r>
      <w:r>
        <w:rPr>
          <w:rFonts w:hint="eastAsia" w:ascii="宋体" w:hAnsi="宋体" w:cs="宋体"/>
          <w:color w:val="FF0000"/>
          <w:kern w:val="0"/>
          <w:szCs w:val="21"/>
          <w:lang w:eastAsia="zh-CN"/>
        </w:rPr>
        <w:t>日至2024年0</w:t>
      </w:r>
      <w:r>
        <w:rPr>
          <w:rFonts w:hint="eastAsia" w:ascii="宋体" w:hAnsi="宋体" w:cs="宋体"/>
          <w:color w:val="FF0000"/>
          <w:kern w:val="0"/>
          <w:szCs w:val="21"/>
          <w:lang w:val="en-US" w:eastAsia="zh-CN"/>
        </w:rPr>
        <w:t>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01</w:t>
      </w:r>
      <w:r>
        <w:rPr>
          <w:rFonts w:hint="eastAsia" w:ascii="宋体" w:hAnsi="宋体" w:cs="宋体"/>
          <w:color w:val="FF0000"/>
          <w:kern w:val="0"/>
          <w:szCs w:val="21"/>
          <w:lang w:eastAsia="zh-CN"/>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4E4E6295">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0"/>
      <w:bookmarkEnd w:id="11"/>
    </w:p>
    <w:p w14:paraId="5A99B0A5">
      <w:pPr>
        <w:autoSpaceDE w:val="0"/>
        <w:autoSpaceDN w:val="0"/>
        <w:spacing w:line="360" w:lineRule="auto"/>
        <w:ind w:firstLine="442" w:firstLineChars="196"/>
        <w:rPr>
          <w:color w:val="FF0000"/>
          <w:spacing w:val="8"/>
          <w:szCs w:val="21"/>
          <w:highlight w:val="yellow"/>
        </w:rPr>
      </w:pPr>
      <w:r>
        <w:rPr>
          <w:rFonts w:hint="eastAsia"/>
          <w:spacing w:val="8"/>
          <w:szCs w:val="21"/>
        </w:rPr>
        <w:t xml:space="preserve">1 潜在投标人将如下材料和信息上传至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14:paraId="3115AE06">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4E2523C3">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33D2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C860A2D">
            <w:pPr>
              <w:spacing w:line="360" w:lineRule="auto"/>
              <w:jc w:val="center"/>
              <w:rPr>
                <w:rFonts w:cs="宋体"/>
                <w:szCs w:val="21"/>
              </w:rPr>
            </w:pPr>
            <w:r>
              <w:rPr>
                <w:rFonts w:hint="eastAsia" w:cs="宋体"/>
                <w:szCs w:val="21"/>
              </w:rPr>
              <w:t>项目名称</w:t>
            </w:r>
          </w:p>
        </w:tc>
        <w:tc>
          <w:tcPr>
            <w:tcW w:w="1490" w:type="dxa"/>
            <w:vAlign w:val="center"/>
          </w:tcPr>
          <w:p w14:paraId="5CC9B802">
            <w:pPr>
              <w:spacing w:line="360" w:lineRule="auto"/>
              <w:jc w:val="center"/>
              <w:rPr>
                <w:rFonts w:cs="宋体"/>
                <w:szCs w:val="21"/>
              </w:rPr>
            </w:pPr>
            <w:r>
              <w:rPr>
                <w:rFonts w:hint="eastAsia" w:cs="宋体"/>
                <w:szCs w:val="21"/>
              </w:rPr>
              <w:t>招标编号</w:t>
            </w:r>
          </w:p>
        </w:tc>
        <w:tc>
          <w:tcPr>
            <w:tcW w:w="2286" w:type="dxa"/>
            <w:vAlign w:val="center"/>
          </w:tcPr>
          <w:p w14:paraId="6909DEF7">
            <w:pPr>
              <w:spacing w:line="360" w:lineRule="auto"/>
              <w:jc w:val="center"/>
              <w:rPr>
                <w:rFonts w:cs="宋体"/>
                <w:szCs w:val="21"/>
              </w:rPr>
            </w:pPr>
            <w:r>
              <w:rPr>
                <w:rFonts w:hint="eastAsia" w:cs="宋体"/>
                <w:szCs w:val="21"/>
              </w:rPr>
              <w:t>公司名称</w:t>
            </w:r>
          </w:p>
        </w:tc>
        <w:tc>
          <w:tcPr>
            <w:tcW w:w="1796" w:type="dxa"/>
            <w:vAlign w:val="center"/>
          </w:tcPr>
          <w:p w14:paraId="2AD52CC8">
            <w:pPr>
              <w:spacing w:line="360" w:lineRule="auto"/>
              <w:jc w:val="center"/>
              <w:rPr>
                <w:rFonts w:cs="宋体"/>
                <w:szCs w:val="21"/>
              </w:rPr>
            </w:pPr>
            <w:r>
              <w:rPr>
                <w:rFonts w:hint="eastAsia" w:cs="宋体"/>
                <w:szCs w:val="21"/>
              </w:rPr>
              <w:t>联系人、手机</w:t>
            </w:r>
          </w:p>
        </w:tc>
        <w:tc>
          <w:tcPr>
            <w:tcW w:w="1793" w:type="dxa"/>
            <w:vAlign w:val="center"/>
          </w:tcPr>
          <w:p w14:paraId="6D38217A">
            <w:pPr>
              <w:spacing w:line="360" w:lineRule="auto"/>
              <w:jc w:val="center"/>
              <w:rPr>
                <w:rFonts w:cs="宋体"/>
                <w:szCs w:val="21"/>
              </w:rPr>
            </w:pPr>
            <w:r>
              <w:rPr>
                <w:rFonts w:hint="eastAsia" w:cs="宋体"/>
                <w:szCs w:val="21"/>
              </w:rPr>
              <w:t>邮箱</w:t>
            </w:r>
          </w:p>
        </w:tc>
      </w:tr>
      <w:tr w14:paraId="2169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6A8908D9">
            <w:pPr>
              <w:spacing w:line="440" w:lineRule="exact"/>
              <w:rPr>
                <w:rFonts w:ascii="宋体" w:hAnsi="宋体"/>
                <w:szCs w:val="28"/>
              </w:rPr>
            </w:pPr>
            <w:r>
              <w:rPr>
                <w:rFonts w:hint="eastAsia" w:ascii="宋体" w:hAnsi="宋体"/>
                <w:szCs w:val="28"/>
              </w:rPr>
              <w:t>泰来九洲兴泰生物质热电有限责任公司</w:t>
            </w:r>
          </w:p>
          <w:p w14:paraId="09205345">
            <w:pPr>
              <w:spacing w:line="360" w:lineRule="auto"/>
              <w:rPr>
                <w:rFonts w:ascii="宋体" w:hAnsi="宋体" w:cs="宋体"/>
                <w:sz w:val="18"/>
                <w:szCs w:val="18"/>
              </w:rPr>
            </w:pPr>
            <w:r>
              <w:rPr>
                <w:rFonts w:hint="eastAsia" w:ascii="宋体" w:hAnsi="宋体"/>
                <w:szCs w:val="28"/>
              </w:rPr>
              <w:t>2X40MW农林生物质热电联产示范项目</w:t>
            </w:r>
          </w:p>
        </w:tc>
        <w:tc>
          <w:tcPr>
            <w:tcW w:w="1490" w:type="dxa"/>
            <w:vAlign w:val="center"/>
          </w:tcPr>
          <w:p w14:paraId="57C8D39D">
            <w:pPr>
              <w:spacing w:line="360" w:lineRule="auto"/>
              <w:rPr>
                <w:rFonts w:hint="eastAsia" w:ascii="宋体" w:hAnsi="宋体" w:eastAsia="宋体" w:cs="宋体"/>
                <w:szCs w:val="21"/>
                <w:lang w:val="en-US" w:eastAsia="zh-CN"/>
              </w:rPr>
            </w:pPr>
            <w:r>
              <w:rPr>
                <w:rFonts w:hint="eastAsia"/>
                <w:lang w:val="zh-CN"/>
              </w:rPr>
              <w:t>JZNY-TLSWZ-NFQ-ZBWJ-2024-007</w:t>
            </w:r>
          </w:p>
        </w:tc>
        <w:tc>
          <w:tcPr>
            <w:tcW w:w="2286" w:type="dxa"/>
            <w:vAlign w:val="center"/>
          </w:tcPr>
          <w:p w14:paraId="4521E594">
            <w:pPr>
              <w:spacing w:line="360" w:lineRule="auto"/>
              <w:ind w:firstLine="420" w:firstLineChars="200"/>
              <w:jc w:val="center"/>
              <w:rPr>
                <w:rFonts w:cs="宋体"/>
                <w:szCs w:val="21"/>
              </w:rPr>
            </w:pPr>
          </w:p>
        </w:tc>
        <w:tc>
          <w:tcPr>
            <w:tcW w:w="1796" w:type="dxa"/>
            <w:vAlign w:val="center"/>
          </w:tcPr>
          <w:p w14:paraId="48E7422C">
            <w:pPr>
              <w:spacing w:line="360" w:lineRule="auto"/>
              <w:ind w:firstLine="420" w:firstLineChars="200"/>
              <w:jc w:val="center"/>
              <w:rPr>
                <w:rFonts w:cs="宋体"/>
                <w:szCs w:val="21"/>
              </w:rPr>
            </w:pPr>
          </w:p>
        </w:tc>
        <w:tc>
          <w:tcPr>
            <w:tcW w:w="1793" w:type="dxa"/>
            <w:vAlign w:val="center"/>
          </w:tcPr>
          <w:p w14:paraId="6023151F">
            <w:pPr>
              <w:spacing w:line="360" w:lineRule="auto"/>
              <w:ind w:firstLine="420" w:firstLineChars="200"/>
              <w:jc w:val="center"/>
              <w:rPr>
                <w:rFonts w:cs="宋体"/>
                <w:szCs w:val="21"/>
              </w:rPr>
            </w:pPr>
          </w:p>
        </w:tc>
      </w:tr>
    </w:tbl>
    <w:p w14:paraId="18EEA8F4">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3A23FDCC">
      <w:pPr>
        <w:widowControl/>
        <w:tabs>
          <w:tab w:val="left" w:pos="1918"/>
        </w:tabs>
        <w:adjustRightInd w:val="0"/>
        <w:spacing w:line="360" w:lineRule="auto"/>
        <w:ind w:firstLine="420" w:firstLineChars="200"/>
        <w:jc w:val="left"/>
        <w:rPr>
          <w:rFonts w:ascii="宋体" w:hAnsi="宋体"/>
          <w:szCs w:val="21"/>
        </w:rPr>
      </w:pPr>
      <w:bookmarkStart w:id="14" w:name="_Toc419464292"/>
      <w:bookmarkStart w:id="15" w:name="_Toc25923"/>
      <w:bookmarkStart w:id="16" w:name="_Toc524861538"/>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4</w:t>
      </w:r>
      <w:r>
        <w:rPr>
          <w:rFonts w:hint="eastAsia" w:ascii="宋体" w:hAnsi="宋体"/>
          <w:color w:val="FF0000"/>
          <w:szCs w:val="21"/>
          <w:lang w:eastAsia="zh-CN"/>
        </w:rPr>
        <w:t>年</w:t>
      </w:r>
      <w:r>
        <w:rPr>
          <w:rFonts w:hint="eastAsia" w:ascii="宋体" w:hAnsi="宋体"/>
          <w:color w:val="FF0000"/>
          <w:szCs w:val="21"/>
          <w:lang w:val="en-US" w:eastAsia="zh-CN"/>
        </w:rPr>
        <w:t>08</w:t>
      </w:r>
      <w:r>
        <w:rPr>
          <w:rFonts w:hint="eastAsia" w:ascii="宋体" w:hAnsi="宋体"/>
          <w:color w:val="FF0000"/>
          <w:szCs w:val="21"/>
          <w:lang w:eastAsia="zh-CN"/>
        </w:rPr>
        <w:t>月</w:t>
      </w:r>
      <w:r>
        <w:rPr>
          <w:rFonts w:hint="eastAsia" w:ascii="宋体" w:hAnsi="宋体"/>
          <w:color w:val="FF0000"/>
          <w:szCs w:val="21"/>
          <w:lang w:val="en-US" w:eastAsia="zh-CN"/>
        </w:rPr>
        <w:t>02</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0C3734AA">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年0</w:t>
      </w:r>
      <w:r>
        <w:rPr>
          <w:rFonts w:hint="eastAsia" w:ascii="宋体" w:hAnsi="宋体" w:cs="宋体"/>
          <w:color w:val="FF0000"/>
          <w:kern w:val="0"/>
          <w:szCs w:val="21"/>
          <w:lang w:val="en-US" w:eastAsia="zh-CN"/>
        </w:rPr>
        <w:t>8</w:t>
      </w:r>
      <w:r>
        <w:rPr>
          <w:rFonts w:hint="eastAsia" w:ascii="宋体" w:hAnsi="宋体" w:cs="宋体"/>
          <w:color w:val="FF0000"/>
          <w:kern w:val="0"/>
          <w:szCs w:val="21"/>
        </w:rPr>
        <w:t>月</w:t>
      </w:r>
      <w:r>
        <w:rPr>
          <w:rFonts w:hint="eastAsia" w:ascii="宋体" w:hAnsi="宋体" w:cs="宋体"/>
          <w:color w:val="FF0000"/>
          <w:kern w:val="0"/>
          <w:szCs w:val="21"/>
          <w:lang w:val="en-US" w:eastAsia="zh-CN"/>
        </w:rPr>
        <w:t>02日11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3F6FCF09">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38514539">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14"/>
      <w:bookmarkStart w:id="18" w:name="_Toc524861537"/>
      <w:bookmarkStart w:id="19" w:name="_Toc419464291"/>
      <w:r>
        <w:rPr>
          <w:rFonts w:hint="eastAsia" w:ascii="宋体" w:hAnsi="宋体" w:cs="宋体"/>
          <w:b/>
          <w:color w:val="000000"/>
          <w:kern w:val="0"/>
          <w:szCs w:val="21"/>
        </w:rPr>
        <w:t>八、招标公告发布的媒介</w:t>
      </w:r>
      <w:bookmarkEnd w:id="17"/>
      <w:bookmarkEnd w:id="18"/>
      <w:bookmarkEnd w:id="19"/>
    </w:p>
    <w:p w14:paraId="667F1301">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14:paraId="7A81AD40">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14:paraId="5CA31016">
      <w:pPr>
        <w:widowControl/>
        <w:tabs>
          <w:tab w:val="left" w:pos="1918"/>
        </w:tabs>
        <w:spacing w:line="360" w:lineRule="auto"/>
        <w:ind w:firstLine="420" w:firstLineChars="200"/>
        <w:rPr>
          <w:rFonts w:hint="eastAsia" w:ascii="宋体" w:hAnsi="宋体"/>
          <w:lang w:eastAsia="zh-CN"/>
        </w:rPr>
      </w:pPr>
      <w:r>
        <w:rPr>
          <w:rFonts w:hint="eastAsia" w:ascii="宋体" w:hAnsi="宋体"/>
          <w:lang w:eastAsia="zh-CN"/>
        </w:rPr>
        <w:t>招标人：泰来九洲兴泰生物质热电有限责任公司</w:t>
      </w:r>
    </w:p>
    <w:p w14:paraId="72485672">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14:paraId="747DAB9A">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18246093616</w:t>
      </w:r>
    </w:p>
    <w:p w14:paraId="6895606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3642829A">
      <w:pPr>
        <w:widowControl/>
        <w:tabs>
          <w:tab w:val="left" w:pos="1918"/>
        </w:tabs>
        <w:spacing w:line="360" w:lineRule="auto"/>
        <w:ind w:firstLine="420" w:firstLineChars="200"/>
        <w:rPr>
          <w:rStyle w:val="8"/>
          <w:rFonts w:hint="eastAsia" w:ascii="宋体" w:hAnsi="宋体" w:cs="宋体"/>
          <w:color w:val="000000"/>
          <w:kern w:val="0"/>
          <w:sz w:val="24"/>
          <w:u w:val="none"/>
        </w:rPr>
      </w:pPr>
      <w:r>
        <w:rPr>
          <w:rFonts w:hint="eastAsia" w:ascii="宋体" w:hAnsi="宋体"/>
        </w:rPr>
        <w:t>邮      箱：</w:t>
      </w:r>
      <w:r>
        <w:rPr>
          <w:u w:val="none"/>
        </w:rPr>
        <w:fldChar w:fldCharType="begin"/>
      </w:r>
      <w:r>
        <w:rPr>
          <w:u w:val="none"/>
        </w:rPr>
        <w:instrText xml:space="preserve"> HYPERLINK "mailto:jzcg8@jiuzhougroup.com" </w:instrText>
      </w:r>
      <w:r>
        <w:rPr>
          <w:u w:val="none"/>
        </w:rPr>
        <w:fldChar w:fldCharType="separate"/>
      </w:r>
      <w:r>
        <w:rPr>
          <w:rStyle w:val="8"/>
          <w:rFonts w:hint="eastAsia" w:ascii="宋体" w:hAnsi="宋体" w:cs="宋体"/>
          <w:color w:val="000000"/>
          <w:kern w:val="0"/>
          <w:sz w:val="24"/>
          <w:u w:val="none"/>
        </w:rPr>
        <w:t>jzcg8@jiuzhougroup.com</w:t>
      </w:r>
      <w:r>
        <w:rPr>
          <w:rStyle w:val="8"/>
          <w:rFonts w:hint="eastAsia" w:ascii="宋体" w:hAnsi="宋体" w:cs="宋体"/>
          <w:color w:val="000000"/>
          <w:kern w:val="0"/>
          <w:sz w:val="24"/>
          <w:u w:val="none"/>
        </w:rPr>
        <w:fldChar w:fldCharType="end"/>
      </w:r>
    </w:p>
    <w:p w14:paraId="14F64126">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val="en-US" w:eastAsia="zh-CN"/>
        </w:rPr>
        <w:t>张鹏</w:t>
      </w:r>
    </w:p>
    <w:p w14:paraId="08DCFC7D">
      <w:pPr>
        <w:widowControl/>
        <w:tabs>
          <w:tab w:val="left" w:pos="1918"/>
        </w:tabs>
        <w:spacing w:line="360" w:lineRule="auto"/>
        <w:ind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lang w:eastAsia="zh-CN"/>
        </w:rPr>
        <w:t>联系电话：</w:t>
      </w:r>
      <w:r>
        <w:rPr>
          <w:rFonts w:hint="eastAsia" w:ascii="宋体" w:hAnsi="宋体"/>
          <w:lang w:val="en-US" w:eastAsia="zh-CN"/>
        </w:rPr>
        <w:t>17390641444</w:t>
      </w:r>
    </w:p>
    <w:p w14:paraId="0F31924F">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w:t>
      </w:r>
      <w:r>
        <w:rPr>
          <w:rFonts w:hint="eastAsia" w:ascii="宋体" w:hAnsi="宋体"/>
          <w:color w:val="000000" w:themeColor="text1"/>
          <w:lang w:val="en-US" w:eastAsia="zh-CN"/>
          <w14:textFill>
            <w14:solidFill>
              <w14:schemeClr w14:val="tx1"/>
            </w14:solidFill>
          </w14:textFill>
        </w:rPr>
        <w:t>624</w:t>
      </w:r>
      <w:r>
        <w:rPr>
          <w:rFonts w:hint="eastAsia" w:ascii="宋体" w:hAnsi="宋体"/>
          <w:color w:val="000000" w:themeColor="text1"/>
          <w14:textFill>
            <w14:solidFill>
              <w14:schemeClr w14:val="tx1"/>
            </w14:solidFill>
          </w14:textFill>
        </w:rPr>
        <w:t>00</w:t>
      </w:r>
    </w:p>
    <w:p w14:paraId="3A3E48B6">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14:paraId="0D7DDDA7">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0A721807">
      <w:pPr>
        <w:widowControl/>
        <w:tabs>
          <w:tab w:val="left" w:pos="1918"/>
        </w:tabs>
        <w:spacing w:line="360" w:lineRule="auto"/>
        <w:ind w:firstLine="420" w:firstLineChars="200"/>
        <w:rPr>
          <w:rFonts w:ascii="宋体" w:hAnsi="宋体"/>
        </w:rPr>
      </w:pPr>
    </w:p>
    <w:p w14:paraId="11D5C236">
      <w:pPr>
        <w:spacing w:line="360" w:lineRule="auto"/>
        <w:ind w:firstLine="422" w:firstLineChars="200"/>
        <w:rPr>
          <w:rFonts w:ascii="宋体" w:hAnsi="宋体"/>
          <w:b/>
        </w:rPr>
      </w:pPr>
      <w:r>
        <w:rPr>
          <w:rFonts w:hint="eastAsia" w:ascii="宋体" w:hAnsi="宋体"/>
          <w:b/>
        </w:rPr>
        <w:t>汇款资料：</w:t>
      </w:r>
    </w:p>
    <w:p w14:paraId="48AA58BF">
      <w:pPr>
        <w:autoSpaceDE w:val="0"/>
        <w:autoSpaceDN w:val="0"/>
        <w:adjustRightInd w:val="0"/>
        <w:spacing w:line="360" w:lineRule="exact"/>
        <w:ind w:firstLine="420" w:firstLineChars="200"/>
      </w:pPr>
      <w:r>
        <w:rPr>
          <w:rFonts w:hint="eastAsia"/>
        </w:rPr>
        <w:t>户名：哈尔滨九洲集团股份有限公司</w:t>
      </w:r>
    </w:p>
    <w:p w14:paraId="6CAE2800">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开户银行：中国光大银行哈尔滨东大直支行</w:t>
      </w:r>
    </w:p>
    <w:p w14:paraId="11424D6A">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银行帐号：7598 0188 0000 39010</w:t>
      </w:r>
    </w:p>
    <w:p w14:paraId="561619DE">
      <w:pPr>
        <w:spacing w:line="360" w:lineRule="auto"/>
        <w:ind w:firstLine="420" w:firstLineChars="200"/>
        <w:rPr>
          <w:rFonts w:ascii="宋体" w:hAnsi="宋体"/>
        </w:rPr>
      </w:pPr>
      <w:r>
        <w:rPr>
          <w:rFonts w:hint="eastAsia" w:ascii="宋体" w:hAnsi="宋体"/>
        </w:rPr>
        <w:t>汇入城市：黑龙江省哈尔滨市</w:t>
      </w:r>
    </w:p>
    <w:p w14:paraId="53AD3919">
      <w:pPr>
        <w:spacing w:line="360" w:lineRule="auto"/>
        <w:ind w:firstLine="420" w:firstLineChars="200"/>
      </w:pPr>
      <w:r>
        <w:rPr>
          <w:color w:val="FF0000"/>
          <w:szCs w:val="21"/>
        </w:rPr>
        <w:br w:type="page"/>
      </w:r>
    </w:p>
    <w:p w14:paraId="42E5CEA2">
      <w:pPr>
        <w:spacing w:line="360" w:lineRule="auto"/>
        <w:jc w:val="center"/>
        <w:outlineLvl w:val="1"/>
        <w:rPr>
          <w:b/>
          <w:sz w:val="28"/>
          <w:szCs w:val="28"/>
        </w:rPr>
      </w:pPr>
      <w:bookmarkStart w:id="20" w:name="_Toc524861540"/>
      <w:bookmarkStart w:id="21" w:name="_Toc248647669"/>
      <w:bookmarkStart w:id="22" w:name="_Toc1409"/>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60C2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65AE18BD">
            <w:pPr>
              <w:jc w:val="center"/>
              <w:rPr>
                <w:szCs w:val="21"/>
              </w:rPr>
            </w:pPr>
            <w:r>
              <w:rPr>
                <w:rFonts w:hint="eastAsia"/>
                <w:szCs w:val="21"/>
              </w:rPr>
              <w:t>序号</w:t>
            </w:r>
          </w:p>
        </w:tc>
        <w:tc>
          <w:tcPr>
            <w:tcW w:w="7277" w:type="dxa"/>
            <w:vAlign w:val="center"/>
          </w:tcPr>
          <w:p w14:paraId="5800C404">
            <w:pPr>
              <w:jc w:val="center"/>
              <w:rPr>
                <w:szCs w:val="21"/>
              </w:rPr>
            </w:pPr>
            <w:r>
              <w:rPr>
                <w:rFonts w:hint="eastAsia"/>
                <w:szCs w:val="21"/>
              </w:rPr>
              <w:t>内          容</w:t>
            </w:r>
          </w:p>
        </w:tc>
      </w:tr>
      <w:tr w14:paraId="5EA1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932BFA9">
            <w:pPr>
              <w:jc w:val="center"/>
              <w:rPr>
                <w:szCs w:val="21"/>
              </w:rPr>
            </w:pPr>
            <w:r>
              <w:rPr>
                <w:rFonts w:hint="eastAsia"/>
                <w:szCs w:val="21"/>
              </w:rPr>
              <w:t>1</w:t>
            </w:r>
          </w:p>
        </w:tc>
        <w:tc>
          <w:tcPr>
            <w:tcW w:w="7277" w:type="dxa"/>
          </w:tcPr>
          <w:p w14:paraId="07235718">
            <w:pPr>
              <w:spacing w:line="360" w:lineRule="auto"/>
              <w:rPr>
                <w:szCs w:val="21"/>
              </w:rPr>
            </w:pPr>
            <w:r>
              <w:rPr>
                <w:rFonts w:hint="eastAsia"/>
                <w:szCs w:val="21"/>
              </w:rPr>
              <w:t>招标人/买方：</w:t>
            </w:r>
            <w:r>
              <w:rPr>
                <w:rFonts w:hint="eastAsia"/>
                <w:szCs w:val="21"/>
                <w:lang w:val="zh-CN"/>
              </w:rPr>
              <w:t>泰来九洲兴泰生物质热电有限责任公司</w:t>
            </w:r>
            <w:r>
              <w:rPr>
                <w:rFonts w:hint="eastAsia"/>
                <w:szCs w:val="21"/>
              </w:rPr>
              <w:t>招标内容：</w:t>
            </w:r>
          </w:p>
          <w:p w14:paraId="671307D2">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泰来九洲兴泰生物质热电有限责任公司</w:t>
            </w:r>
            <w:r>
              <w:rPr>
                <w:rFonts w:hint="eastAsia"/>
                <w:color w:val="000000"/>
                <w:szCs w:val="21"/>
                <w:lang w:val="en-US" w:eastAsia="zh-CN"/>
              </w:rPr>
              <w:t>锅炉新增暖风器技改项目采购（详见锅炉新增暖风器技改项目清单</w:t>
            </w:r>
            <w:r>
              <w:rPr>
                <w:rFonts w:hint="eastAsia"/>
                <w:color w:val="000000"/>
                <w:szCs w:val="21"/>
              </w:rPr>
              <w:t>）</w:t>
            </w:r>
            <w:r>
              <w:rPr>
                <w:color w:val="000000"/>
                <w:szCs w:val="21"/>
              </w:rPr>
              <w:t>。</w:t>
            </w:r>
          </w:p>
          <w:p w14:paraId="4F6037F3">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0C092993">
            <w:pPr>
              <w:spacing w:line="360" w:lineRule="auto"/>
              <w:rPr>
                <w:szCs w:val="21"/>
              </w:rPr>
            </w:pPr>
            <w:r>
              <w:rPr>
                <w:rFonts w:hint="eastAsia"/>
                <w:szCs w:val="21"/>
                <w:lang w:eastAsia="zh-CN"/>
              </w:rPr>
              <w:t>工程地点</w:t>
            </w:r>
            <w:r>
              <w:rPr>
                <w:rFonts w:hint="eastAsia"/>
                <w:szCs w:val="21"/>
              </w:rPr>
              <w:t>：</w:t>
            </w:r>
            <w:r>
              <w:rPr>
                <w:rFonts w:hint="eastAsia"/>
                <w:color w:val="000000"/>
                <w:szCs w:val="21"/>
              </w:rPr>
              <w:t>齐齐哈尔市</w:t>
            </w:r>
            <w:r>
              <w:rPr>
                <w:rFonts w:hint="eastAsia" w:ascii="宋体" w:hAnsi="宋体"/>
                <w:szCs w:val="21"/>
              </w:rPr>
              <w:t>泰来县南部工业园区内。</w:t>
            </w:r>
          </w:p>
          <w:p w14:paraId="56260032">
            <w:pPr>
              <w:spacing w:line="360" w:lineRule="auto"/>
              <w:rPr>
                <w:szCs w:val="21"/>
                <w:highlight w:val="yellow"/>
              </w:rPr>
            </w:pPr>
            <w:r>
              <w:rPr>
                <w:rFonts w:hint="eastAsia"/>
                <w:szCs w:val="21"/>
                <w:lang w:eastAsia="zh-CN"/>
              </w:rPr>
              <w:t>工程期</w:t>
            </w:r>
            <w:r>
              <w:rPr>
                <w:rFonts w:hint="eastAsia"/>
                <w:szCs w:val="21"/>
              </w:rPr>
              <w:t>：</w:t>
            </w:r>
            <w:r>
              <w:rPr>
                <w:rFonts w:hint="eastAsia"/>
                <w:color w:val="FF0000"/>
                <w:highlight w:val="yellow"/>
                <w:lang w:eastAsia="zh-CN"/>
              </w:rPr>
              <w:t xml:space="preserve">#2炉要求2024年08月15日前安装完成；#1炉要求2024年08月31日前安装完成  </w:t>
            </w:r>
          </w:p>
          <w:p w14:paraId="28D28018">
            <w:pPr>
              <w:spacing w:line="360" w:lineRule="auto"/>
              <w:rPr>
                <w:szCs w:val="21"/>
              </w:rPr>
            </w:pPr>
            <w:r>
              <w:rPr>
                <w:rFonts w:hint="eastAsia"/>
                <w:szCs w:val="21"/>
              </w:rPr>
              <w:t>报价要求：</w:t>
            </w:r>
            <w:r>
              <w:rPr>
                <w:rFonts w:hint="eastAsia"/>
                <w:spacing w:val="8"/>
                <w:szCs w:val="21"/>
              </w:rPr>
              <w:t>指定位置就位，并</w:t>
            </w:r>
            <w:r>
              <w:rPr>
                <w:rFonts w:hint="eastAsia"/>
                <w:spacing w:val="8"/>
                <w:szCs w:val="21"/>
                <w:lang w:eastAsia="zh-CN"/>
              </w:rPr>
              <w:t>负责</w:t>
            </w:r>
            <w:r>
              <w:rPr>
                <w:rFonts w:hint="eastAsia"/>
                <w:spacing w:val="8"/>
                <w:szCs w:val="21"/>
              </w:rPr>
              <w:t>进行安装与调试。</w:t>
            </w:r>
          </w:p>
        </w:tc>
      </w:tr>
      <w:tr w14:paraId="6609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21D9FFA1">
            <w:pPr>
              <w:jc w:val="center"/>
              <w:rPr>
                <w:szCs w:val="21"/>
              </w:rPr>
            </w:pPr>
            <w:r>
              <w:rPr>
                <w:rFonts w:hint="eastAsia"/>
                <w:szCs w:val="21"/>
              </w:rPr>
              <w:t>2</w:t>
            </w:r>
          </w:p>
        </w:tc>
        <w:tc>
          <w:tcPr>
            <w:tcW w:w="7277" w:type="dxa"/>
            <w:vAlign w:val="center"/>
          </w:tcPr>
          <w:p w14:paraId="354DA38F">
            <w:pPr>
              <w:rPr>
                <w:szCs w:val="21"/>
              </w:rPr>
            </w:pPr>
            <w:r>
              <w:rPr>
                <w:rFonts w:hint="eastAsia"/>
                <w:szCs w:val="21"/>
              </w:rPr>
              <w:t>资金来源：企业自筹资金</w:t>
            </w:r>
          </w:p>
        </w:tc>
      </w:tr>
      <w:tr w14:paraId="42FC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0EB9F88A">
            <w:pPr>
              <w:jc w:val="center"/>
              <w:rPr>
                <w:szCs w:val="21"/>
              </w:rPr>
            </w:pPr>
            <w:r>
              <w:rPr>
                <w:rFonts w:hint="eastAsia"/>
                <w:szCs w:val="21"/>
              </w:rPr>
              <w:t>3</w:t>
            </w:r>
          </w:p>
        </w:tc>
        <w:tc>
          <w:tcPr>
            <w:tcW w:w="7277" w:type="dxa"/>
            <w:vAlign w:val="center"/>
          </w:tcPr>
          <w:p w14:paraId="387D5283">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796F84AF">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1BC2D286">
            <w:pPr>
              <w:spacing w:line="360" w:lineRule="auto"/>
              <w:ind w:left="-1" w:leftChars="-1" w:hanging="1"/>
              <w:rPr>
                <w:rFonts w:ascii="宋体" w:hAnsi="宋体"/>
                <w:szCs w:val="21"/>
              </w:rPr>
            </w:pPr>
            <w:r>
              <w:rPr>
                <w:rFonts w:hint="eastAsia" w:ascii="宋体" w:hAnsi="宋体"/>
                <w:szCs w:val="21"/>
              </w:rPr>
              <w:t>3、注册资本：注册资本金500万元以上；</w:t>
            </w:r>
          </w:p>
          <w:p w14:paraId="5677158F">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1AC1A623">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03252C86">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7B37178B">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6F542636">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0672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6FAA23A1">
            <w:pPr>
              <w:jc w:val="center"/>
              <w:rPr>
                <w:szCs w:val="21"/>
              </w:rPr>
            </w:pPr>
            <w:r>
              <w:rPr>
                <w:rFonts w:hint="eastAsia"/>
                <w:szCs w:val="21"/>
              </w:rPr>
              <w:t>4</w:t>
            </w:r>
          </w:p>
        </w:tc>
        <w:tc>
          <w:tcPr>
            <w:tcW w:w="7277" w:type="dxa"/>
            <w:vAlign w:val="center"/>
          </w:tcPr>
          <w:p w14:paraId="33891DDA">
            <w:pPr>
              <w:rPr>
                <w:szCs w:val="21"/>
              </w:rPr>
            </w:pPr>
            <w:r>
              <w:rPr>
                <w:rFonts w:hint="eastAsia"/>
                <w:szCs w:val="21"/>
              </w:rPr>
              <w:t>投标有效期：</w:t>
            </w:r>
            <w:r>
              <w:rPr>
                <w:rFonts w:hint="eastAsia"/>
                <w:szCs w:val="21"/>
                <w:lang w:val="en-US" w:eastAsia="zh-CN"/>
              </w:rPr>
              <w:t>15</w:t>
            </w:r>
            <w:r>
              <w:rPr>
                <w:rFonts w:hint="eastAsia"/>
                <w:szCs w:val="21"/>
              </w:rPr>
              <w:t>天</w:t>
            </w:r>
          </w:p>
        </w:tc>
      </w:tr>
      <w:tr w14:paraId="1110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0E6F345">
            <w:pPr>
              <w:jc w:val="center"/>
              <w:rPr>
                <w:szCs w:val="21"/>
              </w:rPr>
            </w:pPr>
            <w:r>
              <w:rPr>
                <w:rFonts w:hint="eastAsia"/>
                <w:szCs w:val="21"/>
              </w:rPr>
              <w:t>5</w:t>
            </w:r>
          </w:p>
        </w:tc>
        <w:tc>
          <w:tcPr>
            <w:tcW w:w="7277" w:type="dxa"/>
            <w:vAlign w:val="center"/>
          </w:tcPr>
          <w:p w14:paraId="32EA81C3">
            <w:pPr>
              <w:spacing w:line="360" w:lineRule="auto"/>
              <w:rPr>
                <w:szCs w:val="21"/>
              </w:rPr>
            </w:pPr>
            <w:r>
              <w:rPr>
                <w:rFonts w:hint="eastAsia"/>
                <w:szCs w:val="21"/>
              </w:rPr>
              <w:t>投标保证金：</w:t>
            </w:r>
          </w:p>
          <w:p w14:paraId="10A143E6">
            <w:pPr>
              <w:spacing w:line="360" w:lineRule="auto"/>
              <w:rPr>
                <w:szCs w:val="21"/>
              </w:rPr>
            </w:pPr>
            <w:r>
              <w:rPr>
                <w:rFonts w:hint="eastAsia"/>
                <w:szCs w:val="21"/>
              </w:rPr>
              <w:t>1、金额：</w:t>
            </w:r>
            <w:r>
              <w:rPr>
                <w:rFonts w:hint="eastAsia"/>
                <w:color w:val="FF0000"/>
                <w:szCs w:val="21"/>
                <w:lang w:val="en-US" w:eastAsia="zh-CN"/>
              </w:rPr>
              <w:t>壹</w:t>
            </w:r>
            <w:r>
              <w:rPr>
                <w:rFonts w:hint="eastAsia"/>
                <w:szCs w:val="21"/>
              </w:rPr>
              <w:t>万元</w:t>
            </w:r>
          </w:p>
          <w:p w14:paraId="74889AAF">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4BB511CD">
            <w:pPr>
              <w:spacing w:line="360" w:lineRule="auto"/>
              <w:rPr>
                <w:szCs w:val="21"/>
              </w:rPr>
            </w:pPr>
            <w:r>
              <w:rPr>
                <w:rFonts w:hint="eastAsia"/>
                <w:szCs w:val="21"/>
              </w:rPr>
              <w:t>3、要求：票据必须有效齐全。</w:t>
            </w:r>
          </w:p>
          <w:p w14:paraId="5BA2FEF7">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07472BE8">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57D2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7F240038">
            <w:pPr>
              <w:jc w:val="center"/>
              <w:rPr>
                <w:szCs w:val="21"/>
              </w:rPr>
            </w:pPr>
            <w:r>
              <w:rPr>
                <w:rFonts w:hint="eastAsia"/>
                <w:szCs w:val="21"/>
              </w:rPr>
              <w:t>6</w:t>
            </w:r>
          </w:p>
        </w:tc>
        <w:tc>
          <w:tcPr>
            <w:tcW w:w="7277" w:type="dxa"/>
            <w:vAlign w:val="center"/>
          </w:tcPr>
          <w:p w14:paraId="567E0A54">
            <w:pPr>
              <w:spacing w:line="360" w:lineRule="auto"/>
              <w:rPr>
                <w:szCs w:val="21"/>
              </w:rPr>
            </w:pPr>
            <w:r>
              <w:rPr>
                <w:rFonts w:hint="eastAsia"/>
                <w:szCs w:val="21"/>
              </w:rPr>
              <w:t>投标文件份数：</w:t>
            </w:r>
          </w:p>
          <w:p w14:paraId="65327DAF">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14:paraId="6EEF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771DC914">
            <w:pPr>
              <w:jc w:val="center"/>
              <w:rPr>
                <w:szCs w:val="21"/>
              </w:rPr>
            </w:pPr>
            <w:r>
              <w:rPr>
                <w:rFonts w:hint="eastAsia"/>
                <w:szCs w:val="21"/>
              </w:rPr>
              <w:t>7</w:t>
            </w:r>
          </w:p>
        </w:tc>
        <w:tc>
          <w:tcPr>
            <w:tcW w:w="7277" w:type="dxa"/>
            <w:vAlign w:val="center"/>
          </w:tcPr>
          <w:p w14:paraId="713D3C8D">
            <w:pPr>
              <w:spacing w:before="120"/>
              <w:rPr>
                <w:szCs w:val="21"/>
              </w:rPr>
            </w:pPr>
            <w:r>
              <w:rPr>
                <w:szCs w:val="21"/>
              </w:rPr>
              <w:t>现场考察</w:t>
            </w:r>
            <w:r>
              <w:rPr>
                <w:rFonts w:hint="eastAsia"/>
                <w:szCs w:val="21"/>
              </w:rPr>
              <w:t>与标前答疑会：</w:t>
            </w:r>
          </w:p>
          <w:p w14:paraId="0DF6F111">
            <w:pPr>
              <w:spacing w:before="120"/>
              <w:rPr>
                <w:szCs w:val="21"/>
              </w:rPr>
            </w:pPr>
            <w:r>
              <w:rPr>
                <w:rFonts w:hint="eastAsia"/>
                <w:szCs w:val="21"/>
              </w:rPr>
              <w:t>招标人不组织现场考察和标前答疑会，由各投标单位根据自己需要自行考察，若有疑问以邮件形式。</w:t>
            </w:r>
          </w:p>
        </w:tc>
      </w:tr>
      <w:tr w14:paraId="000F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03553E36">
            <w:pPr>
              <w:jc w:val="center"/>
              <w:rPr>
                <w:szCs w:val="21"/>
              </w:rPr>
            </w:pPr>
            <w:r>
              <w:rPr>
                <w:rFonts w:hint="eastAsia"/>
                <w:szCs w:val="21"/>
              </w:rPr>
              <w:t>8</w:t>
            </w:r>
          </w:p>
        </w:tc>
        <w:tc>
          <w:tcPr>
            <w:tcW w:w="7277" w:type="dxa"/>
            <w:vAlign w:val="center"/>
          </w:tcPr>
          <w:p w14:paraId="7256B3EF">
            <w:pPr>
              <w:rPr>
                <w:szCs w:val="21"/>
              </w:rPr>
            </w:pPr>
            <w:r>
              <w:rPr>
                <w:rFonts w:hint="eastAsia"/>
                <w:szCs w:val="21"/>
              </w:rPr>
              <w:t xml:space="preserve">投标书递交地点： </w:t>
            </w:r>
            <w:r>
              <w:rPr>
                <w:rFonts w:hint="eastAsia"/>
              </w:rPr>
              <w:t>zb@jze.com.cn</w:t>
            </w:r>
          </w:p>
        </w:tc>
      </w:tr>
      <w:tr w14:paraId="2E21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51C4355F">
            <w:pPr>
              <w:jc w:val="center"/>
              <w:rPr>
                <w:szCs w:val="21"/>
              </w:rPr>
            </w:pPr>
            <w:r>
              <w:rPr>
                <w:rFonts w:hint="eastAsia"/>
                <w:szCs w:val="21"/>
              </w:rPr>
              <w:t>9</w:t>
            </w:r>
          </w:p>
        </w:tc>
        <w:tc>
          <w:tcPr>
            <w:tcW w:w="7277" w:type="dxa"/>
            <w:vAlign w:val="center"/>
          </w:tcPr>
          <w:p w14:paraId="16719721">
            <w:pPr>
              <w:rPr>
                <w:szCs w:val="21"/>
              </w:rPr>
            </w:pPr>
            <w:r>
              <w:rPr>
                <w:rFonts w:hint="eastAsia"/>
                <w:szCs w:val="21"/>
              </w:rPr>
              <w:t>投标截止日期：</w:t>
            </w:r>
            <w:r>
              <w:rPr>
                <w:rFonts w:hint="eastAsia" w:cs="宋体"/>
                <w:color w:val="FF0000"/>
                <w:szCs w:val="21"/>
                <w:lang w:eastAsia="zh-CN"/>
              </w:rPr>
              <w:t>2024年0</w:t>
            </w:r>
            <w:r>
              <w:rPr>
                <w:rFonts w:hint="eastAsia" w:cs="宋体"/>
                <w:color w:val="FF0000"/>
                <w:szCs w:val="21"/>
                <w:lang w:val="en-US" w:eastAsia="zh-CN"/>
              </w:rPr>
              <w:t>8</w:t>
            </w:r>
            <w:r>
              <w:rPr>
                <w:rFonts w:hint="eastAsia" w:cs="宋体"/>
                <w:color w:val="FF0000"/>
                <w:szCs w:val="21"/>
                <w:lang w:eastAsia="zh-CN"/>
              </w:rPr>
              <w:t>月</w:t>
            </w:r>
            <w:r>
              <w:rPr>
                <w:rFonts w:hint="eastAsia" w:cs="宋体"/>
                <w:color w:val="FF0000"/>
                <w:szCs w:val="21"/>
                <w:lang w:val="en-US" w:eastAsia="zh-CN"/>
              </w:rPr>
              <w:t>02</w:t>
            </w:r>
            <w:r>
              <w:rPr>
                <w:rFonts w:hint="eastAsia" w:cs="宋体"/>
                <w:color w:val="FF0000"/>
                <w:szCs w:val="21"/>
                <w:lang w:eastAsia="zh-CN"/>
              </w:rPr>
              <w:t>日</w:t>
            </w:r>
            <w:r>
              <w:rPr>
                <w:rFonts w:hint="eastAsia" w:cs="宋体"/>
                <w:color w:val="FF0000"/>
                <w:szCs w:val="21"/>
                <w:lang w:val="en-US" w:eastAsia="zh-CN"/>
              </w:rPr>
              <w:t>11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0902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70F53B9F">
            <w:pPr>
              <w:jc w:val="center"/>
              <w:rPr>
                <w:szCs w:val="21"/>
              </w:rPr>
            </w:pPr>
            <w:r>
              <w:rPr>
                <w:rFonts w:hint="eastAsia"/>
                <w:szCs w:val="21"/>
              </w:rPr>
              <w:t>10</w:t>
            </w:r>
          </w:p>
        </w:tc>
        <w:tc>
          <w:tcPr>
            <w:tcW w:w="7277" w:type="dxa"/>
            <w:vAlign w:val="center"/>
          </w:tcPr>
          <w:p w14:paraId="12A716CC">
            <w:pPr>
              <w:tabs>
                <w:tab w:val="left" w:pos="482"/>
              </w:tabs>
              <w:rPr>
                <w:szCs w:val="21"/>
              </w:rPr>
            </w:pPr>
            <w:r>
              <w:rPr>
                <w:rFonts w:hint="eastAsia"/>
                <w:szCs w:val="21"/>
              </w:rPr>
              <w:t>开标时间：</w:t>
            </w:r>
            <w:r>
              <w:rPr>
                <w:rFonts w:hint="eastAsia" w:cs="宋体"/>
                <w:color w:val="FF0000"/>
                <w:szCs w:val="21"/>
              </w:rPr>
              <w:t>2024年0</w:t>
            </w:r>
            <w:r>
              <w:rPr>
                <w:rFonts w:hint="eastAsia" w:cs="宋体"/>
                <w:color w:val="FF0000"/>
                <w:szCs w:val="21"/>
                <w:lang w:val="en-US" w:eastAsia="zh-CN"/>
              </w:rPr>
              <w:t>8</w:t>
            </w:r>
            <w:r>
              <w:rPr>
                <w:rFonts w:hint="eastAsia" w:cs="宋体"/>
                <w:color w:val="FF0000"/>
                <w:szCs w:val="21"/>
              </w:rPr>
              <w:t>月</w:t>
            </w:r>
            <w:r>
              <w:rPr>
                <w:rFonts w:hint="eastAsia" w:cs="宋体"/>
                <w:color w:val="FF0000"/>
                <w:szCs w:val="21"/>
                <w:lang w:val="en-US" w:eastAsia="zh-CN"/>
              </w:rPr>
              <w:t>02</w:t>
            </w:r>
            <w:r>
              <w:rPr>
                <w:rFonts w:hint="eastAsia" w:cs="宋体"/>
                <w:color w:val="FF0000"/>
                <w:szCs w:val="21"/>
              </w:rPr>
              <w:t>日</w:t>
            </w:r>
            <w:r>
              <w:rPr>
                <w:rFonts w:hint="eastAsia" w:cs="宋体"/>
                <w:color w:val="FF0000"/>
                <w:szCs w:val="21"/>
                <w:lang w:val="en-US" w:eastAsia="zh-CN"/>
              </w:rPr>
              <w:t>11:00</w:t>
            </w:r>
            <w:r>
              <w:rPr>
                <w:rFonts w:cs="宋体"/>
                <w:color w:val="000000"/>
                <w:szCs w:val="21"/>
              </w:rPr>
              <w:t xml:space="preserve"> (</w:t>
            </w:r>
            <w:r>
              <w:rPr>
                <w:rFonts w:hint="eastAsia" w:cs="宋体"/>
                <w:color w:val="000000"/>
                <w:szCs w:val="21"/>
              </w:rPr>
              <w:t>北京时间</w:t>
            </w:r>
            <w:r>
              <w:rPr>
                <w:rFonts w:cs="宋体"/>
                <w:color w:val="000000"/>
                <w:szCs w:val="21"/>
              </w:rPr>
              <w:t>)</w:t>
            </w:r>
          </w:p>
          <w:p w14:paraId="25643A6D">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6C9E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91727E2">
            <w:pPr>
              <w:jc w:val="center"/>
              <w:rPr>
                <w:szCs w:val="21"/>
              </w:rPr>
            </w:pPr>
            <w:r>
              <w:rPr>
                <w:rFonts w:hint="eastAsia"/>
                <w:szCs w:val="21"/>
              </w:rPr>
              <w:t>11</w:t>
            </w:r>
          </w:p>
        </w:tc>
        <w:tc>
          <w:tcPr>
            <w:tcW w:w="7277" w:type="dxa"/>
            <w:vAlign w:val="center"/>
          </w:tcPr>
          <w:p w14:paraId="27AC3E15">
            <w:pPr>
              <w:rPr>
                <w:szCs w:val="21"/>
              </w:rPr>
            </w:pPr>
            <w:r>
              <w:rPr>
                <w:rFonts w:hint="eastAsia"/>
                <w:szCs w:val="21"/>
              </w:rPr>
              <w:t>评标方法：综合评定法</w:t>
            </w:r>
          </w:p>
        </w:tc>
      </w:tr>
      <w:tr w14:paraId="5299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77FDF8C3">
            <w:pPr>
              <w:jc w:val="center"/>
              <w:rPr>
                <w:szCs w:val="21"/>
              </w:rPr>
            </w:pPr>
            <w:r>
              <w:rPr>
                <w:rFonts w:hint="eastAsia"/>
                <w:szCs w:val="21"/>
              </w:rPr>
              <w:t>12</w:t>
            </w:r>
          </w:p>
        </w:tc>
        <w:tc>
          <w:tcPr>
            <w:tcW w:w="7277" w:type="dxa"/>
            <w:vAlign w:val="center"/>
          </w:tcPr>
          <w:p w14:paraId="1B713CE9">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778C2FAC">
      <w:bookmarkStart w:id="23" w:name="_GoBack"/>
      <w:bookmarkEnd w:id="2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09B62B5A"/>
    <w:rsid w:val="09B62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2024-07-30T03:40:00Z</dcterms:created>
  <dc:creator>Administrator</dc:creator>
  <cp:lastModifiedBy>Administrator</cp:lastModifiedBy>
  <dcterms:modified xsi:type="dcterms:W3CDTF">2024-07-30T03:46:19Z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9EB34D186CCC47A79FED6D78E7FEC430_11</vt:lpwstr>
  </property>
</Properties>
</file>